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A5F5" w14:textId="297C60FD" w:rsidR="00D91FC2" w:rsidRDefault="00D91FC2">
      <w:pPr>
        <w:pStyle w:val="BodyText"/>
        <w:spacing w:before="150"/>
        <w:ind w:left="0" w:right="0"/>
        <w:jc w:val="left"/>
        <w:rPr>
          <w:rFonts w:ascii="Times New Roman"/>
          <w:sz w:val="22"/>
        </w:rPr>
      </w:pPr>
    </w:p>
    <w:p w14:paraId="4629A2E3" w14:textId="77777777" w:rsidR="00D91FC2" w:rsidRDefault="00F334C4">
      <w:pPr>
        <w:spacing w:before="1" w:line="256" w:lineRule="auto"/>
        <w:ind w:left="72" w:right="76"/>
        <w:jc w:val="center"/>
      </w:pPr>
      <w:bookmarkStart w:id="0" w:name="European_and_International_Booksellers_F"/>
      <w:bookmarkEnd w:id="0"/>
      <w:r>
        <w:t>Euroopa ja Rahvusvaheline Raamatumüüjate Föderatsioon (</w:t>
      </w:r>
      <w:r>
        <w:rPr>
          <w:b/>
        </w:rPr>
        <w:t>EIBF</w:t>
      </w:r>
      <w:r>
        <w:t>), Euroopa Ajakirjade Meedia Assotsiatsioon (</w:t>
      </w:r>
      <w:r>
        <w:rPr>
          <w:b/>
        </w:rPr>
        <w:t>EMMA),</w:t>
      </w:r>
      <w:r>
        <w:t xml:space="preserve"> Euroopa Ajalehtede Kirjastajate Assotsiatsioon (</w:t>
      </w:r>
      <w:r>
        <w:rPr>
          <w:b/>
        </w:rPr>
        <w:t>ENPA),</w:t>
      </w:r>
      <w:r>
        <w:t xml:space="preserve"> Euroopa Kirjastajate Nõukogu (</w:t>
      </w:r>
      <w:r>
        <w:rPr>
          <w:b/>
        </w:rPr>
        <w:t>EPC</w:t>
      </w:r>
      <w:r>
        <w:t>), Euroopa Kirjastajate Föderatsioon (</w:t>
      </w:r>
      <w:r>
        <w:rPr>
          <w:b/>
        </w:rPr>
        <w:t>FEP</w:t>
      </w:r>
      <w:r>
        <w:t>), News Media Europe (</w:t>
      </w:r>
      <w:r>
        <w:rPr>
          <w:b/>
        </w:rPr>
        <w:t>NME)</w:t>
      </w:r>
    </w:p>
    <w:p w14:paraId="465AB41C" w14:textId="77777777" w:rsidR="00D91FC2" w:rsidRPr="00204E0B" w:rsidRDefault="00F334C4">
      <w:pPr>
        <w:spacing w:before="82"/>
        <w:ind w:left="75" w:right="76"/>
        <w:jc w:val="center"/>
        <w:rPr>
          <w:b/>
          <w:sz w:val="28"/>
          <w:lang w:val="fi-FI"/>
        </w:rPr>
      </w:pPr>
      <w:proofErr w:type="spellStart"/>
      <w:r w:rsidRPr="00204E0B">
        <w:rPr>
          <w:b/>
          <w:sz w:val="28"/>
          <w:lang w:val="fi-FI"/>
        </w:rPr>
        <w:t>Ühisavaldus</w:t>
      </w:r>
      <w:proofErr w:type="spellEnd"/>
      <w:r w:rsidRPr="00204E0B">
        <w:rPr>
          <w:b/>
          <w:sz w:val="28"/>
          <w:lang w:val="fi-FI"/>
        </w:rPr>
        <w:t xml:space="preserve"> </w:t>
      </w:r>
      <w:proofErr w:type="spellStart"/>
      <w:r w:rsidRPr="00204E0B">
        <w:rPr>
          <w:b/>
          <w:sz w:val="28"/>
          <w:lang w:val="fi-FI"/>
        </w:rPr>
        <w:t>ELi</w:t>
      </w:r>
      <w:proofErr w:type="spellEnd"/>
      <w:r w:rsidRPr="00204E0B">
        <w:rPr>
          <w:b/>
          <w:sz w:val="28"/>
          <w:lang w:val="fi-FI"/>
        </w:rPr>
        <w:t xml:space="preserve"> </w:t>
      </w:r>
      <w:proofErr w:type="spellStart"/>
      <w:r w:rsidRPr="00204E0B">
        <w:rPr>
          <w:b/>
          <w:sz w:val="28"/>
          <w:lang w:val="fi-FI"/>
        </w:rPr>
        <w:t>raadamise</w:t>
      </w:r>
      <w:proofErr w:type="spellEnd"/>
      <w:r w:rsidRPr="00204E0B">
        <w:rPr>
          <w:b/>
          <w:sz w:val="28"/>
          <w:lang w:val="fi-FI"/>
        </w:rPr>
        <w:t xml:space="preserve"> </w:t>
      </w:r>
      <w:proofErr w:type="spellStart"/>
      <w:r w:rsidRPr="00204E0B">
        <w:rPr>
          <w:b/>
          <w:sz w:val="28"/>
          <w:lang w:val="fi-FI"/>
        </w:rPr>
        <w:t>määruse</w:t>
      </w:r>
      <w:proofErr w:type="spellEnd"/>
      <w:r w:rsidRPr="00204E0B">
        <w:rPr>
          <w:b/>
          <w:sz w:val="28"/>
          <w:lang w:val="fi-FI"/>
        </w:rPr>
        <w:t xml:space="preserve"> kohta</w:t>
      </w:r>
    </w:p>
    <w:p w14:paraId="20BC6141" w14:textId="77777777" w:rsidR="00D91FC2" w:rsidRPr="00204E0B" w:rsidRDefault="00F334C4">
      <w:pPr>
        <w:pStyle w:val="Title"/>
        <w:spacing w:line="259" w:lineRule="auto"/>
        <w:rPr>
          <w:lang w:val="fi-FI"/>
        </w:rPr>
      </w:pPr>
      <w:proofErr w:type="spellStart"/>
      <w:r w:rsidRPr="00204E0B">
        <w:rPr>
          <w:lang w:val="fi-FI"/>
        </w:rPr>
        <w:t>Trükitoodete</w:t>
      </w:r>
      <w:proofErr w:type="spellEnd"/>
      <w:r w:rsidRPr="00204E0B">
        <w:rPr>
          <w:lang w:val="fi-FI"/>
        </w:rPr>
        <w:t xml:space="preserve">, </w:t>
      </w:r>
      <w:proofErr w:type="spellStart"/>
      <w:r w:rsidRPr="00204E0B">
        <w:rPr>
          <w:lang w:val="fi-FI"/>
        </w:rPr>
        <w:t>näiteks</w:t>
      </w:r>
      <w:proofErr w:type="spellEnd"/>
      <w:r w:rsidRPr="00204E0B">
        <w:rPr>
          <w:lang w:val="fi-FI"/>
        </w:rPr>
        <w:t xml:space="preserve"> </w:t>
      </w:r>
      <w:proofErr w:type="spellStart"/>
      <w:r w:rsidRPr="00204E0B">
        <w:rPr>
          <w:lang w:val="fi-FI"/>
        </w:rPr>
        <w:t>raamatute</w:t>
      </w:r>
      <w:proofErr w:type="spellEnd"/>
      <w:r w:rsidRPr="00204E0B">
        <w:rPr>
          <w:lang w:val="fi-FI"/>
        </w:rPr>
        <w:t xml:space="preserve">, </w:t>
      </w:r>
      <w:proofErr w:type="spellStart"/>
      <w:r w:rsidRPr="00204E0B">
        <w:rPr>
          <w:lang w:val="fi-FI"/>
        </w:rPr>
        <w:t>ajakirjade</w:t>
      </w:r>
      <w:proofErr w:type="spellEnd"/>
      <w:r w:rsidRPr="00204E0B">
        <w:rPr>
          <w:lang w:val="fi-FI"/>
        </w:rPr>
        <w:t xml:space="preserve"> ja </w:t>
      </w:r>
      <w:proofErr w:type="spellStart"/>
      <w:r w:rsidRPr="00204E0B">
        <w:rPr>
          <w:lang w:val="fi-FI"/>
        </w:rPr>
        <w:t>ajalehtede</w:t>
      </w:r>
      <w:proofErr w:type="spellEnd"/>
      <w:r w:rsidRPr="00204E0B">
        <w:rPr>
          <w:lang w:val="fi-FI"/>
        </w:rPr>
        <w:t xml:space="preserve"> </w:t>
      </w:r>
      <w:proofErr w:type="spellStart"/>
      <w:r w:rsidRPr="00204E0B">
        <w:rPr>
          <w:lang w:val="fi-FI"/>
        </w:rPr>
        <w:t>väljajätmine</w:t>
      </w:r>
      <w:proofErr w:type="spellEnd"/>
      <w:r w:rsidRPr="00204E0B">
        <w:rPr>
          <w:lang w:val="fi-FI"/>
        </w:rPr>
        <w:t xml:space="preserve"> </w:t>
      </w:r>
      <w:proofErr w:type="spellStart"/>
      <w:r w:rsidRPr="00204E0B">
        <w:rPr>
          <w:lang w:val="fi-FI"/>
        </w:rPr>
        <w:t>EUDRi</w:t>
      </w:r>
      <w:proofErr w:type="spellEnd"/>
      <w:r w:rsidRPr="00204E0B">
        <w:rPr>
          <w:lang w:val="fi-FI"/>
        </w:rPr>
        <w:t xml:space="preserve"> </w:t>
      </w:r>
      <w:proofErr w:type="spellStart"/>
      <w:r w:rsidRPr="00204E0B">
        <w:rPr>
          <w:lang w:val="fi-FI"/>
        </w:rPr>
        <w:t>kohaldamisalast</w:t>
      </w:r>
      <w:proofErr w:type="spellEnd"/>
    </w:p>
    <w:p w14:paraId="75EBAE3C" w14:textId="77777777" w:rsidR="00D91FC2" w:rsidRPr="00E45CB7" w:rsidRDefault="00F334C4">
      <w:pPr>
        <w:spacing w:before="161"/>
        <w:ind w:left="140" w:firstLine="7034"/>
        <w:rPr>
          <w:i/>
          <w:lang w:val="et-EE"/>
        </w:rPr>
      </w:pPr>
      <w:r w:rsidRPr="00E45CB7">
        <w:rPr>
          <w:i/>
          <w:lang w:val="et-EE"/>
        </w:rPr>
        <w:t>Brüssel, 30. oktoober 2025</w:t>
      </w:r>
    </w:p>
    <w:p w14:paraId="6D8839C4" w14:textId="77777777" w:rsidR="00D91FC2" w:rsidRPr="00E45CB7" w:rsidRDefault="00F334C4">
      <w:pPr>
        <w:pStyle w:val="BodyText"/>
        <w:spacing w:before="178" w:line="259" w:lineRule="auto"/>
        <w:ind w:right="139"/>
        <w:rPr>
          <w:lang w:val="et-EE"/>
        </w:rPr>
      </w:pPr>
      <w:r w:rsidRPr="00E45CB7">
        <w:rPr>
          <w:lang w:val="et-EE"/>
        </w:rPr>
        <w:t>Kuigi komisjoni hiljutine ettepanek lihtsustada ELi raadamise määrust on teretulnud samm õiges suunas, eelkõige järgmise etapi ettevõtjate koormuse vähendamisel, ei suuda see siiski lahendada põhiprobleeme ja tekitab mõnes mõttes uut ebakindlust. Eelkõige jätab EUDR jätkuvalt tähelepanuta trükitoodete, näiteks raamatute, ajakirjade ja ajalehtede spetsiifilised ja keerulised tootmis- ja turustusahelad.</w:t>
      </w:r>
    </w:p>
    <w:p w14:paraId="1E1D0BB7" w14:textId="77777777" w:rsidR="00D91FC2" w:rsidRPr="00E45CB7" w:rsidRDefault="00F334C4">
      <w:pPr>
        <w:spacing w:before="160" w:line="256" w:lineRule="auto"/>
        <w:ind w:left="140" w:right="142"/>
        <w:jc w:val="both"/>
        <w:rPr>
          <w:sz w:val="20"/>
          <w:lang w:val="et-EE"/>
        </w:rPr>
      </w:pPr>
      <w:r w:rsidRPr="00E45CB7">
        <w:rPr>
          <w:sz w:val="20"/>
          <w:lang w:val="et-EE"/>
        </w:rPr>
        <w:t xml:space="preserve">Seetõttu kujutab määrus oma praegusel kujul endast käegakatsutavat ohtu ajakirjandusvabadusele ning laiemale kultuuri- ja infomaastikule Euroopas. </w:t>
      </w:r>
      <w:r w:rsidRPr="00E45CB7">
        <w:rPr>
          <w:b/>
          <w:sz w:val="20"/>
          <w:lang w:val="et-EE"/>
        </w:rPr>
        <w:t>Seepärast nõuame tungivalt, et kaasseadusandjad jätaksid trükitud tooted ELi määruse kohaldamisalast välja, nagu komisjon algselt ja õigustatult välja pakkus</w:t>
      </w:r>
      <w:r w:rsidRPr="00E45CB7">
        <w:rPr>
          <w:sz w:val="20"/>
          <w:lang w:val="et-EE"/>
        </w:rPr>
        <w:t>.</w:t>
      </w:r>
    </w:p>
    <w:p w14:paraId="5B573A87" w14:textId="626DDDF0" w:rsidR="00D91FC2" w:rsidRPr="00E45CB7" w:rsidRDefault="00F334C4">
      <w:pPr>
        <w:pStyle w:val="BodyText"/>
        <w:spacing w:before="167" w:line="259" w:lineRule="auto"/>
        <w:ind w:right="139"/>
        <w:rPr>
          <w:lang w:val="et-EE"/>
        </w:rPr>
      </w:pPr>
      <w:r w:rsidRPr="00E45CB7">
        <w:rPr>
          <w:lang w:val="et-EE"/>
        </w:rPr>
        <w:t>Komisjoni 2021. aasta ettepanekus piirati määruse kohaldamisala õigesti puidumassi ja -paberiga. See lähenemisviis oli nii loogiline kui ka proportsionaalne: trükiste valmistoodete, nagu ajalehed, ajakirjad ja raamatud, kaasamine ei aita kuidagi kaasa metsade kaitsele, tekitades samal ajal ebaproportsionaalset koormust ajakirjanikele, raamatukirjastajatele ja jaemüüjatele. See koormus ohustab tervete sektorite elujõulisust, mis toetavad meedia mitmekesisust, kultuurilist mitmekesisust, haridust ja demokraatlikku diskursust.</w:t>
      </w:r>
    </w:p>
    <w:p w14:paraId="3C6D3F16" w14:textId="083F7ABC" w:rsidR="00D91FC2" w:rsidRPr="00E45CB7" w:rsidRDefault="00F334C4">
      <w:pPr>
        <w:pStyle w:val="BodyText"/>
        <w:spacing w:before="157" w:line="259" w:lineRule="auto"/>
        <w:rPr>
          <w:lang w:val="et-EE"/>
        </w:rPr>
      </w:pPr>
      <w:r w:rsidRPr="00E45CB7">
        <w:rPr>
          <w:lang w:val="et-EE"/>
        </w:rPr>
        <w:t xml:space="preserve">See ei ole teoreetiline mure. Mitmes liikmesriigis on suured jaemüüjad ähvardanud ajakirjanduse nimekirjast kustutada, kuna määruse nõuded on liiga keerulised. Rahvusvahelised kirjastajad on juba teatanud plaanist EL-i turult lahkuda, kuna EUDR-i järgimine on lihtsalt võimatu. Need arengud on selge märk sellest, et ELi määrus võib kahjustada kodanike juurdepääsu </w:t>
      </w:r>
      <w:r w:rsidR="00204E0B" w:rsidRPr="00E45CB7">
        <w:rPr>
          <w:lang w:val="et-EE"/>
        </w:rPr>
        <w:t>professionaalsele infole</w:t>
      </w:r>
      <w:r w:rsidRPr="00E45CB7">
        <w:rPr>
          <w:lang w:val="et-EE"/>
        </w:rPr>
        <w:t xml:space="preserve"> ajal, mil meie inforuum on juba desinformatsiooni ja </w:t>
      </w:r>
      <w:proofErr w:type="spellStart"/>
      <w:r w:rsidRPr="00E45CB7">
        <w:rPr>
          <w:lang w:val="et-EE"/>
        </w:rPr>
        <w:t>välissekkumise</w:t>
      </w:r>
      <w:proofErr w:type="spellEnd"/>
      <w:r w:rsidRPr="00E45CB7">
        <w:rPr>
          <w:lang w:val="et-EE"/>
        </w:rPr>
        <w:t xml:space="preserve"> surve all.</w:t>
      </w:r>
    </w:p>
    <w:p w14:paraId="4619F400" w14:textId="2C8A200B" w:rsidR="00D91FC2" w:rsidRPr="00E45CB7" w:rsidRDefault="00F334C4">
      <w:pPr>
        <w:pStyle w:val="BodyText"/>
        <w:spacing w:before="160" w:line="259" w:lineRule="auto"/>
        <w:rPr>
          <w:lang w:val="et-EE"/>
        </w:rPr>
      </w:pPr>
      <w:r w:rsidRPr="00E45CB7">
        <w:rPr>
          <w:lang w:val="et-EE"/>
        </w:rPr>
        <w:t xml:space="preserve">Miljonid raamatud võivad hävida, sest määrus takistaks nende importi ELi – katastroofiline tulemus, mis on veelgi absurdsem maailma metsade kaitsmiseks mõeldud õigusaktide tagajärjel. Seda kõike seetõttu, et trükitud tooted on lisatud määrusesse, mis eirab täielikult nende </w:t>
      </w:r>
      <w:r w:rsidR="00204E0B" w:rsidRPr="00E45CB7">
        <w:rPr>
          <w:lang w:val="et-EE"/>
        </w:rPr>
        <w:t xml:space="preserve">põhiolemust </w:t>
      </w:r>
      <w:r w:rsidRPr="00E45CB7">
        <w:rPr>
          <w:lang w:val="et-EE"/>
        </w:rPr>
        <w:t>olla sisu kandjad.</w:t>
      </w:r>
    </w:p>
    <w:p w14:paraId="6CB28900" w14:textId="15683B4E" w:rsidR="00D91FC2" w:rsidRPr="00E45CB7" w:rsidRDefault="00F334C4">
      <w:pPr>
        <w:pStyle w:val="BodyText"/>
        <w:spacing w:before="158" w:line="259" w:lineRule="auto"/>
        <w:rPr>
          <w:lang w:val="et-EE"/>
        </w:rPr>
      </w:pPr>
      <w:r w:rsidRPr="00E45CB7">
        <w:rPr>
          <w:lang w:val="et-EE"/>
        </w:rPr>
        <w:t>Trükitooted, nagu raamatud, ajalehed ja ajakirjad, on juba jätkusuutlikud. Neid toodetakse tavaliselt sertifitseeritud, suures osas ringlusse</w:t>
      </w:r>
      <w:r w:rsidR="00475E86">
        <w:rPr>
          <w:lang w:val="et-EE"/>
        </w:rPr>
        <w:t xml:space="preserve"> </w:t>
      </w:r>
      <w:r w:rsidRPr="00E45CB7">
        <w:rPr>
          <w:lang w:val="et-EE"/>
        </w:rPr>
        <w:t>võetud või säästvalt majandatud allikatest. Need on sisu- ja teabeallikad ning neid ei tohiks käsitleda kaupadena. Nende lisamine ELi direktiivi lisab bürokraatiat, kuid ei too mõõdetavat keskkonnakasu.</w:t>
      </w:r>
    </w:p>
    <w:p w14:paraId="183EBF83" w14:textId="5D4A554B" w:rsidR="00D91FC2" w:rsidRPr="00E45CB7" w:rsidRDefault="00F334C4">
      <w:pPr>
        <w:pStyle w:val="BodyText"/>
        <w:spacing w:before="161" w:line="256" w:lineRule="auto"/>
        <w:rPr>
          <w:lang w:val="et-EE"/>
        </w:rPr>
      </w:pPr>
      <w:r w:rsidRPr="00E45CB7">
        <w:rPr>
          <w:lang w:val="et-EE"/>
        </w:rPr>
        <w:t xml:space="preserve">Toetame </w:t>
      </w:r>
      <w:proofErr w:type="spellStart"/>
      <w:r w:rsidRPr="00E45CB7">
        <w:rPr>
          <w:lang w:val="et-EE"/>
        </w:rPr>
        <w:t>EUDRi</w:t>
      </w:r>
      <w:proofErr w:type="spellEnd"/>
      <w:r w:rsidRPr="00E45CB7">
        <w:rPr>
          <w:lang w:val="et-EE"/>
        </w:rPr>
        <w:t xml:space="preserve"> eesmärke. Kui aga määruses ei võeta arvesse erinevate tarneahelate praktilist tegelikkust ja kehtestatakse ebaproportsionaalsed kohustused sektoritele, mis ei põhjusta raadamist, võib see kahjustada nii </w:t>
      </w:r>
      <w:r w:rsidR="00204E0B" w:rsidRPr="00E45CB7">
        <w:rPr>
          <w:lang w:val="et-EE"/>
        </w:rPr>
        <w:t xml:space="preserve">määruse </w:t>
      </w:r>
      <w:r w:rsidRPr="00E45CB7">
        <w:rPr>
          <w:lang w:val="et-EE"/>
        </w:rPr>
        <w:t>enda usaldusväärsust kui ka eesmärke.</w:t>
      </w:r>
    </w:p>
    <w:p w14:paraId="3A45B778" w14:textId="77777777" w:rsidR="00D91FC2" w:rsidRPr="00E45CB7" w:rsidRDefault="00F334C4">
      <w:pPr>
        <w:pStyle w:val="BodyText"/>
        <w:spacing w:before="166" w:line="259" w:lineRule="auto"/>
        <w:ind w:right="139"/>
        <w:rPr>
          <w:lang w:val="et-EE"/>
        </w:rPr>
      </w:pPr>
      <w:r w:rsidRPr="00E45CB7">
        <w:rPr>
          <w:lang w:val="et-EE"/>
        </w:rPr>
        <w:t>Trükitoodete väljajätmine ELi määrusest on proportsionaalne ja suurendab määruse tõhusust. See hoiaks ära kaasneva kahju sektoritele, mis moodustavad Euroopa demokraatlike, kultuuriliste ja infoökosüsteemide ning informeeritud ja pluralistliku ühiskonna selgroo. Lisaks oleks see kooskõlas ELi pikaajalise tunnustusega ajakirjanduse ja raamatute kirjastamise kultuurilisele ja demokraatlikule rollile.</w:t>
      </w:r>
    </w:p>
    <w:p w14:paraId="1F9C36E2" w14:textId="77777777" w:rsidR="00D91FC2" w:rsidRPr="00E45CB7" w:rsidRDefault="00F334C4">
      <w:pPr>
        <w:spacing w:before="159" w:line="259" w:lineRule="auto"/>
        <w:ind w:left="140" w:right="142"/>
        <w:jc w:val="both"/>
        <w:rPr>
          <w:sz w:val="20"/>
          <w:lang w:val="et-EE"/>
        </w:rPr>
      </w:pPr>
      <w:r w:rsidRPr="00E45CB7">
        <w:rPr>
          <w:b/>
          <w:sz w:val="20"/>
          <w:lang w:val="et-EE"/>
        </w:rPr>
        <w:t>Seega on nii põhjendatud kui ka vajalik viia ELi määruse paberi väärtusahela kohaldamisala ümber komisjoni esialgse 2021. aasta ettepaneku kohaldamisalaga, millega jäeti õigustatult määruse I lisast välja trükised, nagu raamatud, ajakirjad ja ajalehed</w:t>
      </w:r>
      <w:r w:rsidRPr="00E45CB7">
        <w:rPr>
          <w:sz w:val="20"/>
          <w:lang w:val="et-EE"/>
        </w:rPr>
        <w:t>.</w:t>
      </w:r>
    </w:p>
    <w:p w14:paraId="46F25019" w14:textId="77777777" w:rsidR="00D91FC2" w:rsidRPr="00204E0B" w:rsidRDefault="00D91FC2">
      <w:pPr>
        <w:spacing w:line="259" w:lineRule="auto"/>
        <w:jc w:val="both"/>
        <w:rPr>
          <w:sz w:val="20"/>
          <w:lang w:val="fi-FI"/>
        </w:rPr>
        <w:sectPr w:rsidR="00D91FC2" w:rsidRPr="00204E0B">
          <w:headerReference w:type="default" r:id="rId6"/>
          <w:type w:val="continuous"/>
          <w:pgSz w:w="11910" w:h="16840"/>
          <w:pgMar w:top="2000" w:right="992" w:bottom="280" w:left="992" w:header="315" w:footer="0" w:gutter="0"/>
          <w:pgNumType w:start="1"/>
          <w:cols w:space="708"/>
        </w:sectPr>
      </w:pPr>
    </w:p>
    <w:p w14:paraId="58F79A4F" w14:textId="77777777" w:rsidR="00D91FC2" w:rsidRPr="00204E0B" w:rsidRDefault="00D91FC2">
      <w:pPr>
        <w:pStyle w:val="BodyText"/>
        <w:spacing w:before="224"/>
        <w:ind w:left="0" w:right="0"/>
        <w:jc w:val="left"/>
        <w:rPr>
          <w:sz w:val="24"/>
          <w:lang w:val="fi-FI"/>
        </w:rPr>
      </w:pPr>
    </w:p>
    <w:p w14:paraId="2DE7B0A0" w14:textId="77777777" w:rsidR="00D91FC2" w:rsidRPr="00204E0B" w:rsidRDefault="00F334C4">
      <w:pPr>
        <w:ind w:left="140"/>
        <w:rPr>
          <w:b/>
          <w:sz w:val="24"/>
          <w:lang w:val="fi-FI"/>
        </w:rPr>
      </w:pPr>
      <w:proofErr w:type="spellStart"/>
      <w:r w:rsidRPr="00204E0B">
        <w:rPr>
          <w:b/>
          <w:sz w:val="24"/>
          <w:lang w:val="fi-FI"/>
        </w:rPr>
        <w:t>Allakirjutanud</w:t>
      </w:r>
      <w:proofErr w:type="spellEnd"/>
      <w:r w:rsidRPr="00204E0B">
        <w:rPr>
          <w:b/>
          <w:sz w:val="24"/>
          <w:lang w:val="fi-FI"/>
        </w:rPr>
        <w:t>:</w:t>
      </w:r>
    </w:p>
    <w:p w14:paraId="2C6FC17E" w14:textId="77777777" w:rsidR="00D91FC2" w:rsidRPr="00204E0B" w:rsidRDefault="00F334C4">
      <w:pPr>
        <w:spacing w:before="180"/>
        <w:ind w:left="140"/>
        <w:rPr>
          <w:lang w:val="fi-FI"/>
        </w:rPr>
      </w:pPr>
      <w:proofErr w:type="spellStart"/>
      <w:r w:rsidRPr="00204E0B">
        <w:rPr>
          <w:b/>
          <w:lang w:val="fi-FI"/>
        </w:rPr>
        <w:t>Euroopa</w:t>
      </w:r>
      <w:proofErr w:type="spellEnd"/>
      <w:r w:rsidRPr="00204E0B">
        <w:rPr>
          <w:b/>
          <w:lang w:val="fi-FI"/>
        </w:rPr>
        <w:t xml:space="preserve"> ja </w:t>
      </w:r>
      <w:proofErr w:type="spellStart"/>
      <w:r w:rsidRPr="00204E0B">
        <w:rPr>
          <w:b/>
          <w:lang w:val="fi-FI"/>
        </w:rPr>
        <w:t>Rahvusvaheline</w:t>
      </w:r>
      <w:proofErr w:type="spellEnd"/>
      <w:r w:rsidRPr="00204E0B">
        <w:rPr>
          <w:b/>
          <w:lang w:val="fi-FI"/>
        </w:rPr>
        <w:t xml:space="preserve"> </w:t>
      </w:r>
      <w:proofErr w:type="spellStart"/>
      <w:r w:rsidRPr="00204E0B">
        <w:rPr>
          <w:b/>
          <w:lang w:val="fi-FI"/>
        </w:rPr>
        <w:t>Raamatumüüjate</w:t>
      </w:r>
      <w:proofErr w:type="spellEnd"/>
      <w:r w:rsidRPr="00204E0B">
        <w:rPr>
          <w:b/>
          <w:lang w:val="fi-FI"/>
        </w:rPr>
        <w:t xml:space="preserve"> </w:t>
      </w:r>
      <w:proofErr w:type="spellStart"/>
      <w:r w:rsidRPr="00204E0B">
        <w:rPr>
          <w:b/>
          <w:lang w:val="fi-FI"/>
        </w:rPr>
        <w:t>Föderatsioon</w:t>
      </w:r>
      <w:proofErr w:type="spellEnd"/>
      <w:r w:rsidRPr="00204E0B">
        <w:rPr>
          <w:b/>
          <w:lang w:val="fi-FI"/>
        </w:rPr>
        <w:t xml:space="preserve"> </w:t>
      </w:r>
      <w:r w:rsidRPr="00204E0B">
        <w:rPr>
          <w:lang w:val="fi-FI"/>
        </w:rPr>
        <w:t xml:space="preserve">(EIBF): </w:t>
      </w:r>
      <w:hyperlink r:id="rId7">
        <w:r w:rsidRPr="00204E0B">
          <w:rPr>
            <w:color w:val="0562C1"/>
            <w:spacing w:val="-2"/>
            <w:u w:val="single" w:color="0562C1"/>
            <w:lang w:val="fi-FI"/>
          </w:rPr>
          <w:t>https://europeanbooksellers.eu/</w:t>
        </w:r>
      </w:hyperlink>
    </w:p>
    <w:p w14:paraId="565ED0AB" w14:textId="77777777" w:rsidR="00D91FC2" w:rsidRPr="00204E0B" w:rsidRDefault="00F334C4">
      <w:pPr>
        <w:spacing w:before="181" w:line="410" w:lineRule="auto"/>
        <w:ind w:left="140" w:right="1011"/>
        <w:rPr>
          <w:lang w:val="fi-FI"/>
        </w:rPr>
      </w:pPr>
      <w:proofErr w:type="spellStart"/>
      <w:r w:rsidRPr="00204E0B">
        <w:rPr>
          <w:b/>
          <w:lang w:val="fi-FI"/>
        </w:rPr>
        <w:t>Euroopa</w:t>
      </w:r>
      <w:proofErr w:type="spellEnd"/>
      <w:r w:rsidRPr="00204E0B">
        <w:rPr>
          <w:b/>
          <w:lang w:val="fi-FI"/>
        </w:rPr>
        <w:t xml:space="preserve"> </w:t>
      </w:r>
      <w:proofErr w:type="spellStart"/>
      <w:r w:rsidRPr="00204E0B">
        <w:rPr>
          <w:b/>
          <w:lang w:val="fi-FI"/>
        </w:rPr>
        <w:t>Ajakirjade</w:t>
      </w:r>
      <w:proofErr w:type="spellEnd"/>
      <w:r w:rsidRPr="00204E0B">
        <w:rPr>
          <w:b/>
          <w:lang w:val="fi-FI"/>
        </w:rPr>
        <w:t xml:space="preserve"> </w:t>
      </w:r>
      <w:proofErr w:type="spellStart"/>
      <w:r w:rsidRPr="00204E0B">
        <w:rPr>
          <w:b/>
          <w:lang w:val="fi-FI"/>
        </w:rPr>
        <w:t>Meedia</w:t>
      </w:r>
      <w:proofErr w:type="spellEnd"/>
      <w:r w:rsidRPr="00204E0B">
        <w:rPr>
          <w:b/>
          <w:lang w:val="fi-FI"/>
        </w:rPr>
        <w:t xml:space="preserve"> </w:t>
      </w:r>
      <w:proofErr w:type="spellStart"/>
      <w:r w:rsidRPr="00204E0B">
        <w:rPr>
          <w:b/>
          <w:lang w:val="fi-FI"/>
        </w:rPr>
        <w:t>Assotsiatsioon</w:t>
      </w:r>
      <w:proofErr w:type="spellEnd"/>
      <w:r w:rsidRPr="00204E0B">
        <w:rPr>
          <w:b/>
          <w:lang w:val="fi-FI"/>
        </w:rPr>
        <w:t xml:space="preserve"> </w:t>
      </w:r>
      <w:r w:rsidRPr="00204E0B">
        <w:rPr>
          <w:lang w:val="fi-FI"/>
        </w:rPr>
        <w:t xml:space="preserve">(EMMA): </w:t>
      </w:r>
      <w:hyperlink r:id="rId8">
        <w:r w:rsidRPr="00204E0B">
          <w:rPr>
            <w:color w:val="0562C1"/>
            <w:u w:val="single" w:color="0562C1"/>
            <w:lang w:val="fi-FI"/>
          </w:rPr>
          <w:t xml:space="preserve">https://www.magazinemedia.eu/ </w:t>
        </w:r>
      </w:hyperlink>
      <w:r w:rsidRPr="00204E0B">
        <w:rPr>
          <w:color w:val="0562C1"/>
          <w:lang w:val="fi-FI"/>
        </w:rPr>
        <w:t xml:space="preserve"> </w:t>
      </w:r>
      <w:proofErr w:type="spellStart"/>
      <w:r w:rsidRPr="00204E0B">
        <w:rPr>
          <w:b/>
          <w:lang w:val="fi-FI"/>
        </w:rPr>
        <w:t>Euroopa</w:t>
      </w:r>
      <w:proofErr w:type="spellEnd"/>
      <w:r w:rsidRPr="00204E0B">
        <w:rPr>
          <w:b/>
          <w:lang w:val="fi-FI"/>
        </w:rPr>
        <w:t xml:space="preserve"> </w:t>
      </w:r>
      <w:proofErr w:type="spellStart"/>
      <w:r w:rsidRPr="00204E0B">
        <w:rPr>
          <w:b/>
          <w:lang w:val="fi-FI"/>
        </w:rPr>
        <w:t>Ajalehtede</w:t>
      </w:r>
      <w:proofErr w:type="spellEnd"/>
      <w:r w:rsidRPr="00204E0B">
        <w:rPr>
          <w:b/>
          <w:lang w:val="fi-FI"/>
        </w:rPr>
        <w:t xml:space="preserve"> </w:t>
      </w:r>
      <w:proofErr w:type="spellStart"/>
      <w:r w:rsidRPr="00204E0B">
        <w:rPr>
          <w:b/>
          <w:lang w:val="fi-FI"/>
        </w:rPr>
        <w:t>Kirjastajate</w:t>
      </w:r>
      <w:proofErr w:type="spellEnd"/>
      <w:r w:rsidRPr="00204E0B">
        <w:rPr>
          <w:b/>
          <w:lang w:val="fi-FI"/>
        </w:rPr>
        <w:t xml:space="preserve"> </w:t>
      </w:r>
      <w:proofErr w:type="spellStart"/>
      <w:r w:rsidRPr="00204E0B">
        <w:rPr>
          <w:b/>
          <w:lang w:val="fi-FI"/>
        </w:rPr>
        <w:t>Assotsiatsioon</w:t>
      </w:r>
      <w:proofErr w:type="spellEnd"/>
      <w:r w:rsidRPr="00204E0B">
        <w:rPr>
          <w:b/>
          <w:lang w:val="fi-FI"/>
        </w:rPr>
        <w:t xml:space="preserve"> </w:t>
      </w:r>
      <w:r w:rsidRPr="00204E0B">
        <w:rPr>
          <w:lang w:val="fi-FI"/>
        </w:rPr>
        <w:t xml:space="preserve">(ENPA): </w:t>
      </w:r>
      <w:hyperlink r:id="rId9">
        <w:r w:rsidRPr="00204E0B">
          <w:rPr>
            <w:color w:val="0562C1"/>
            <w:u w:val="single" w:color="0562C1"/>
            <w:lang w:val="fi-FI"/>
          </w:rPr>
          <w:t xml:space="preserve">https://www.enpa.eu/ </w:t>
        </w:r>
      </w:hyperlink>
      <w:r w:rsidRPr="00204E0B">
        <w:rPr>
          <w:color w:val="0562C1"/>
          <w:lang w:val="fi-FI"/>
        </w:rPr>
        <w:t xml:space="preserve"> </w:t>
      </w:r>
      <w:proofErr w:type="spellStart"/>
      <w:r w:rsidRPr="00204E0B">
        <w:rPr>
          <w:b/>
          <w:lang w:val="fi-FI"/>
        </w:rPr>
        <w:t>Euroopa</w:t>
      </w:r>
      <w:proofErr w:type="spellEnd"/>
      <w:r w:rsidRPr="00204E0B">
        <w:rPr>
          <w:b/>
          <w:lang w:val="fi-FI"/>
        </w:rPr>
        <w:t xml:space="preserve"> </w:t>
      </w:r>
      <w:proofErr w:type="spellStart"/>
      <w:r w:rsidRPr="00204E0B">
        <w:rPr>
          <w:b/>
          <w:lang w:val="fi-FI"/>
        </w:rPr>
        <w:t>Kirjastajate</w:t>
      </w:r>
      <w:proofErr w:type="spellEnd"/>
      <w:r w:rsidRPr="00204E0B">
        <w:rPr>
          <w:b/>
          <w:lang w:val="fi-FI"/>
        </w:rPr>
        <w:t xml:space="preserve"> </w:t>
      </w:r>
      <w:proofErr w:type="spellStart"/>
      <w:r w:rsidRPr="00204E0B">
        <w:rPr>
          <w:b/>
          <w:lang w:val="fi-FI"/>
        </w:rPr>
        <w:t>Nõukogu</w:t>
      </w:r>
      <w:proofErr w:type="spellEnd"/>
      <w:r w:rsidRPr="00204E0B">
        <w:rPr>
          <w:b/>
          <w:lang w:val="fi-FI"/>
        </w:rPr>
        <w:t xml:space="preserve"> </w:t>
      </w:r>
      <w:r w:rsidRPr="00204E0B">
        <w:rPr>
          <w:lang w:val="fi-FI"/>
        </w:rPr>
        <w:t xml:space="preserve">(EPC): </w:t>
      </w:r>
      <w:hyperlink r:id="rId10">
        <w:r w:rsidRPr="00204E0B">
          <w:rPr>
            <w:color w:val="0562C1"/>
            <w:u w:val="single" w:color="0562C1"/>
            <w:lang w:val="fi-FI"/>
          </w:rPr>
          <w:t>https://www.epceurope.eu/</w:t>
        </w:r>
      </w:hyperlink>
    </w:p>
    <w:p w14:paraId="0E781E6B" w14:textId="77777777" w:rsidR="00D91FC2" w:rsidRPr="00204E0B" w:rsidRDefault="00F334C4">
      <w:pPr>
        <w:spacing w:before="1"/>
        <w:ind w:left="140"/>
        <w:rPr>
          <w:lang w:val="fi-FI"/>
        </w:rPr>
      </w:pPr>
      <w:proofErr w:type="spellStart"/>
      <w:r w:rsidRPr="00204E0B">
        <w:rPr>
          <w:b/>
          <w:lang w:val="fi-FI"/>
        </w:rPr>
        <w:t>Euroopa</w:t>
      </w:r>
      <w:proofErr w:type="spellEnd"/>
      <w:r w:rsidRPr="00204E0B">
        <w:rPr>
          <w:b/>
          <w:lang w:val="fi-FI"/>
        </w:rPr>
        <w:t xml:space="preserve"> </w:t>
      </w:r>
      <w:proofErr w:type="spellStart"/>
      <w:r w:rsidRPr="00204E0B">
        <w:rPr>
          <w:b/>
          <w:lang w:val="fi-FI"/>
        </w:rPr>
        <w:t>Kirjastajate</w:t>
      </w:r>
      <w:proofErr w:type="spellEnd"/>
      <w:r w:rsidRPr="00204E0B">
        <w:rPr>
          <w:b/>
          <w:lang w:val="fi-FI"/>
        </w:rPr>
        <w:t xml:space="preserve"> </w:t>
      </w:r>
      <w:proofErr w:type="spellStart"/>
      <w:r w:rsidRPr="00204E0B">
        <w:rPr>
          <w:b/>
          <w:lang w:val="fi-FI"/>
        </w:rPr>
        <w:t>Föderatsioon</w:t>
      </w:r>
      <w:proofErr w:type="spellEnd"/>
      <w:r w:rsidRPr="00204E0B">
        <w:rPr>
          <w:b/>
          <w:lang w:val="fi-FI"/>
        </w:rPr>
        <w:t xml:space="preserve"> </w:t>
      </w:r>
      <w:r w:rsidRPr="00204E0B">
        <w:rPr>
          <w:lang w:val="fi-FI"/>
        </w:rPr>
        <w:t xml:space="preserve">(FEP): </w:t>
      </w:r>
      <w:hyperlink r:id="rId11">
        <w:r w:rsidRPr="00204E0B">
          <w:rPr>
            <w:color w:val="0562C1"/>
            <w:u w:val="single" w:color="0562C1"/>
            <w:lang w:val="fi-FI"/>
          </w:rPr>
          <w:t>https://fep-fee.eu/</w:t>
        </w:r>
      </w:hyperlink>
    </w:p>
    <w:p w14:paraId="3133B0BC" w14:textId="615C357A" w:rsidR="00D91FC2" w:rsidRDefault="00F334C4">
      <w:pPr>
        <w:spacing w:before="181"/>
        <w:ind w:left="140"/>
      </w:pPr>
      <w:r>
        <w:rPr>
          <w:b/>
        </w:rPr>
        <w:t xml:space="preserve">News Media Europe </w:t>
      </w:r>
      <w:r>
        <w:t xml:space="preserve">(NME): </w:t>
      </w:r>
      <w:hyperlink r:id="rId12">
        <w:r>
          <w:rPr>
            <w:color w:val="0562C1"/>
            <w:spacing w:val="-2"/>
            <w:u w:val="single" w:color="0562C1"/>
          </w:rPr>
          <w:t>https://www.newsmediaeurope.eu/</w:t>
        </w:r>
      </w:hyperlink>
    </w:p>
    <w:sectPr w:rsidR="00D91FC2">
      <w:pgSz w:w="11910" w:h="16840"/>
      <w:pgMar w:top="2000" w:right="992" w:bottom="280" w:left="992" w:header="31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5099" w14:textId="77777777" w:rsidR="00F334C4" w:rsidRDefault="00F334C4">
      <w:r>
        <w:separator/>
      </w:r>
    </w:p>
  </w:endnote>
  <w:endnote w:type="continuationSeparator" w:id="0">
    <w:p w14:paraId="6E1C4F94" w14:textId="77777777" w:rsidR="00F334C4" w:rsidRDefault="00F3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24C3" w14:textId="77777777" w:rsidR="00F334C4" w:rsidRDefault="00F334C4">
      <w:r>
        <w:separator/>
      </w:r>
    </w:p>
  </w:footnote>
  <w:footnote w:type="continuationSeparator" w:id="0">
    <w:p w14:paraId="5A0F2F34" w14:textId="77777777" w:rsidR="00F334C4" w:rsidRDefault="00F3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59B4" w14:textId="77777777" w:rsidR="00D91FC2" w:rsidRDefault="00F334C4">
    <w:pPr>
      <w:pStyle w:val="BodyText"/>
      <w:spacing w:line="14" w:lineRule="auto"/>
      <w:ind w:left="0" w:right="0"/>
      <w:jc w:val="left"/>
    </w:pPr>
    <w:r>
      <w:rPr>
        <w:noProof/>
      </w:rPr>
      <w:drawing>
        <wp:anchor distT="0" distB="0" distL="0" distR="0" simplePos="0" relativeHeight="487552512" behindDoc="1" locked="0" layoutInCell="1" allowOverlap="1" wp14:anchorId="4FE0791A" wp14:editId="7192ADD6">
          <wp:simplePos x="0" y="0"/>
          <wp:positionH relativeFrom="page">
            <wp:posOffset>523875</wp:posOffset>
          </wp:positionH>
          <wp:positionV relativeFrom="page">
            <wp:posOffset>200024</wp:posOffset>
          </wp:positionV>
          <wp:extent cx="1228725" cy="5314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28725" cy="531494"/>
                  </a:xfrm>
                  <a:prstGeom prst="rect">
                    <a:avLst/>
                  </a:prstGeom>
                </pic:spPr>
              </pic:pic>
            </a:graphicData>
          </a:graphic>
        </wp:anchor>
      </w:drawing>
    </w:r>
    <w:r>
      <w:rPr>
        <w:noProof/>
      </w:rPr>
      <w:drawing>
        <wp:anchor distT="0" distB="0" distL="0" distR="0" simplePos="0" relativeHeight="487553024" behindDoc="1" locked="0" layoutInCell="1" allowOverlap="1" wp14:anchorId="2323F151" wp14:editId="34ED6C98">
          <wp:simplePos x="0" y="0"/>
          <wp:positionH relativeFrom="page">
            <wp:posOffset>5808250</wp:posOffset>
          </wp:positionH>
          <wp:positionV relativeFrom="page">
            <wp:posOffset>202537</wp:posOffset>
          </wp:positionV>
          <wp:extent cx="898500" cy="51760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98500" cy="517607"/>
                  </a:xfrm>
                  <a:prstGeom prst="rect">
                    <a:avLst/>
                  </a:prstGeom>
                </pic:spPr>
              </pic:pic>
            </a:graphicData>
          </a:graphic>
        </wp:anchor>
      </w:drawing>
    </w:r>
    <w:r>
      <w:rPr>
        <w:noProof/>
      </w:rPr>
      <w:drawing>
        <wp:anchor distT="0" distB="0" distL="0" distR="0" simplePos="0" relativeHeight="487553536" behindDoc="1" locked="0" layoutInCell="1" allowOverlap="1" wp14:anchorId="136BD797" wp14:editId="2B3A8390">
          <wp:simplePos x="0" y="0"/>
          <wp:positionH relativeFrom="page">
            <wp:posOffset>2305050</wp:posOffset>
          </wp:positionH>
          <wp:positionV relativeFrom="page">
            <wp:posOffset>219074</wp:posOffset>
          </wp:positionV>
          <wp:extent cx="1314450" cy="495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314450" cy="495300"/>
                  </a:xfrm>
                  <a:prstGeom prst="rect">
                    <a:avLst/>
                  </a:prstGeom>
                </pic:spPr>
              </pic:pic>
            </a:graphicData>
          </a:graphic>
        </wp:anchor>
      </w:drawing>
    </w:r>
    <w:r>
      <w:rPr>
        <w:noProof/>
      </w:rPr>
      <w:drawing>
        <wp:anchor distT="0" distB="0" distL="0" distR="0" simplePos="0" relativeHeight="487554048" behindDoc="1" locked="0" layoutInCell="1" allowOverlap="1" wp14:anchorId="7ED5FEA1" wp14:editId="72966617">
          <wp:simplePos x="0" y="0"/>
          <wp:positionH relativeFrom="page">
            <wp:posOffset>4181475</wp:posOffset>
          </wp:positionH>
          <wp:positionV relativeFrom="page">
            <wp:posOffset>304799</wp:posOffset>
          </wp:positionV>
          <wp:extent cx="1035050" cy="3111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035050" cy="311150"/>
                  </a:xfrm>
                  <a:prstGeom prst="rect">
                    <a:avLst/>
                  </a:prstGeom>
                </pic:spPr>
              </pic:pic>
            </a:graphicData>
          </a:graphic>
        </wp:anchor>
      </w:drawing>
    </w:r>
    <w:r>
      <w:rPr>
        <w:noProof/>
      </w:rPr>
      <w:drawing>
        <wp:anchor distT="0" distB="0" distL="0" distR="0" simplePos="0" relativeHeight="487554560" behindDoc="1" locked="0" layoutInCell="1" allowOverlap="1" wp14:anchorId="0ED76716" wp14:editId="789A6BAA">
          <wp:simplePos x="0" y="0"/>
          <wp:positionH relativeFrom="page">
            <wp:posOffset>1710689</wp:posOffset>
          </wp:positionH>
          <wp:positionV relativeFrom="page">
            <wp:posOffset>813434</wp:posOffset>
          </wp:positionV>
          <wp:extent cx="1238628" cy="45227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38628" cy="452278"/>
                  </a:xfrm>
                  <a:prstGeom prst="rect">
                    <a:avLst/>
                  </a:prstGeom>
                </pic:spPr>
              </pic:pic>
            </a:graphicData>
          </a:graphic>
        </wp:anchor>
      </w:drawing>
    </w:r>
    <w:r>
      <w:rPr>
        <w:noProof/>
      </w:rPr>
      <w:drawing>
        <wp:anchor distT="0" distB="0" distL="0" distR="0" simplePos="0" relativeHeight="487555072" behindDoc="1" locked="0" layoutInCell="1" allowOverlap="1" wp14:anchorId="57214D32" wp14:editId="339B5B7E">
          <wp:simplePos x="0" y="0"/>
          <wp:positionH relativeFrom="page">
            <wp:posOffset>3689278</wp:posOffset>
          </wp:positionH>
          <wp:positionV relativeFrom="page">
            <wp:posOffset>935830</wp:posOffset>
          </wp:positionV>
          <wp:extent cx="2369962" cy="18499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2369962" cy="18499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91FC2"/>
    <w:rsid w:val="00204E0B"/>
    <w:rsid w:val="00475E86"/>
    <w:rsid w:val="005B11F1"/>
    <w:rsid w:val="00C761A5"/>
    <w:rsid w:val="00D91FC2"/>
    <w:rsid w:val="00E45CB7"/>
    <w:rsid w:val="00F334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CC5A"/>
  <w15:docId w15:val="{CC27B549-89FA-4734-928B-29C82A25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right="140"/>
      <w:jc w:val="both"/>
    </w:pPr>
    <w:rPr>
      <w:sz w:val="20"/>
      <w:szCs w:val="20"/>
    </w:rPr>
  </w:style>
  <w:style w:type="paragraph" w:styleId="Title">
    <w:name w:val="Title"/>
    <w:basedOn w:val="Normal"/>
    <w:uiPriority w:val="10"/>
    <w:qFormat/>
    <w:pPr>
      <w:spacing w:before="187"/>
      <w:ind w:right="4"/>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204E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gazinemedia.e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opeanbooksellers.eu/" TargetMode="External"/><Relationship Id="rId12" Type="http://schemas.openxmlformats.org/officeDocument/2006/relationships/hyperlink" Target="https://www.newsmediaeurope.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fep-fee.eu/" TargetMode="External"/><Relationship Id="rId5" Type="http://schemas.openxmlformats.org/officeDocument/2006/relationships/endnotes" Target="endnotes.xml"/><Relationship Id="rId10" Type="http://schemas.openxmlformats.org/officeDocument/2006/relationships/hyperlink" Target="https://www.epceurope.eu/" TargetMode="External"/><Relationship Id="rId4" Type="http://schemas.openxmlformats.org/officeDocument/2006/relationships/footnotes" Target="footnotes.xml"/><Relationship Id="rId9" Type="http://schemas.openxmlformats.org/officeDocument/2006/relationships/hyperlink" Target="https://www.enpa.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3774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Maige Prööm</cp:lastModifiedBy>
  <cp:revision>4</cp:revision>
  <dcterms:created xsi:type="dcterms:W3CDTF">2025-11-03T09:48:00Z</dcterms:created>
  <dcterms:modified xsi:type="dcterms:W3CDTF">2025-11-03T09:57:00Z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Acrobat PDFMaker 24 for Word</vt:lpwstr>
  </property>
  <property fmtid="{D5CDD505-2E9C-101B-9397-08002B2CF9AE}" pid="4" name="LastSaved">
    <vt:filetime>2025-11-03T00:00:00Z</vt:filetime>
  </property>
  <property fmtid="{D5CDD505-2E9C-101B-9397-08002B2CF9AE}" pid="5" name="Producer">
    <vt:lpwstr>3-Heights(TM) PDF Security Shell 4.8.25.2 (http://www.pdf-tools.com)</vt:lpwstr>
  </property>
  <property fmtid="{D5CDD505-2E9C-101B-9397-08002B2CF9AE}" pid="6" name="SourceModified">
    <vt:lpwstr>D:20251030153207</vt:lpwstr>
  </property>
</Properties>
</file>